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FA" w:rsidRDefault="004F07FA">
      <w:pPr>
        <w:pStyle w:val="a00"/>
        <w:divId w:val="777800636"/>
      </w:pPr>
      <w:r>
        <w:t> </w:t>
      </w:r>
    </w:p>
    <w:p w:rsidR="004F07FA" w:rsidRDefault="004F07FA">
      <w:pPr>
        <w:pStyle w:val="name"/>
        <w:divId w:val="777800636"/>
      </w:pPr>
      <w:bookmarkStart w:id="0" w:name="a12"/>
      <w:bookmarkEnd w:id="0"/>
      <w:r>
        <w:t>КОММЕНТАРИЙ</w:t>
      </w:r>
      <w:r>
        <w:br/>
        <w:t xml:space="preserve">к </w:t>
      </w:r>
      <w:hyperlink r:id="rId4" w:anchor="a1" w:tooltip="+" w:history="1">
        <w:r>
          <w:rPr>
            <w:rStyle w:val="a3"/>
          </w:rPr>
          <w:t>Закону</w:t>
        </w:r>
      </w:hyperlink>
      <w:r>
        <w:t xml:space="preserve"> Республики Беларусь от 15.07.2015 № 305-З «О борьбе с коррупцией». Совершенствование правового регулирования</w:t>
      </w:r>
    </w:p>
    <w:p w:rsidR="004F07FA" w:rsidRDefault="004F07FA">
      <w:pPr>
        <w:pStyle w:val="justify"/>
        <w:divId w:val="777800636"/>
      </w:pPr>
      <w:r>
        <w:t>Коррупция - серьезная социальная проблема, которая негативно влияет на экономическое развитие, причиняет вред авторитету государственной власти и подрывает доверие к ней. Поэтому в Республике Беларусь ведется широкомасштабная работа по противодействию коррупционным проявлениям, которая постоянно совершенствуется.</w:t>
      </w:r>
    </w:p>
    <w:p w:rsidR="004F07FA" w:rsidRDefault="004F07FA">
      <w:pPr>
        <w:pStyle w:val="justify"/>
        <w:divId w:val="777800636"/>
      </w:pPr>
      <w:r>
        <w:t>Вместе с тем в связи с изменением общественных и экономических отношений возникают и новые коррупционные риски. Это вызывает необходимость изменения антикоррупционного законодательства.</w:t>
      </w:r>
    </w:p>
    <w:p w:rsidR="004F07FA" w:rsidRDefault="004F07FA">
      <w:pPr>
        <w:pStyle w:val="a4"/>
        <w:divId w:val="777800636"/>
      </w:pPr>
      <w:r>
        <w:t> </w:t>
      </w:r>
    </w:p>
    <w:tbl>
      <w:tblPr>
        <w:tblW w:w="5000" w:type="pct"/>
        <w:tblLook w:val="04A0"/>
      </w:tblPr>
      <w:tblGrid>
        <w:gridCol w:w="600"/>
        <w:gridCol w:w="8760"/>
      </w:tblGrid>
      <w:tr w:rsidR="004F07FA">
        <w:trPr>
          <w:divId w:val="77780063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7FA" w:rsidRDefault="004F07F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1905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07FA" w:rsidRDefault="004F07FA">
            <w:pPr>
              <w:pStyle w:val="primsi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Справочно</w:t>
            </w:r>
          </w:p>
          <w:p w:rsidR="004F07FA" w:rsidRDefault="004F07FA">
            <w:pPr>
              <w:pStyle w:val="a0-justif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выявленных коррупционных преступлений за последние годы не превышает 2-3 % от общего числа зарегистрированных преступлений. По данным социологических исследований, за последние 7 лет количество граждан, обеспокоенных распространением коррупции в республике, снизилось. Вместе с тем, как показал опрос населения в 2013 год, борьба с коррупцией, взяточничеством, по мнению граждан, входит в пятерку наиболее актуальных и важных социальных проблем нашей страны.</w:t>
            </w:r>
          </w:p>
        </w:tc>
      </w:tr>
    </w:tbl>
    <w:p w:rsidR="004F07FA" w:rsidRDefault="004F07FA">
      <w:pPr>
        <w:pStyle w:val="a4"/>
        <w:divId w:val="777800636"/>
      </w:pPr>
      <w:r>
        <w:t> </w:t>
      </w:r>
    </w:p>
    <w:p w:rsidR="004F07FA" w:rsidRDefault="004F07FA">
      <w:pPr>
        <w:pStyle w:val="justify"/>
        <w:divId w:val="777800636"/>
      </w:pPr>
      <w:hyperlink r:id="rId6" w:anchor="a1" w:tooltip="+" w:history="1">
        <w:r>
          <w:rPr>
            <w:rStyle w:val="a3"/>
          </w:rPr>
          <w:t>Закон</w:t>
        </w:r>
      </w:hyperlink>
      <w:r>
        <w:t xml:space="preserve"> Республики Беларусь от 15.07.2015 № 305-З «О борьбе с коррупцией» (далее - Закон) разработан в целях принятия дополнительных мер по снижению мотивации должностных лиц к коррупционному поведению, повышения осознания неотвратимости наказания за коррупционные преступления, а также максимального вовлечения общественности в выявление фактов коррупции и информирования об этом правоохранительных органов.</w:t>
      </w:r>
    </w:p>
    <w:p w:rsidR="004F07FA" w:rsidRDefault="004F07FA">
      <w:pPr>
        <w:pStyle w:val="justify"/>
        <w:divId w:val="777800636"/>
      </w:pPr>
      <w:hyperlink r:id="rId7" w:anchor="a1" w:tooltip="+" w:history="1">
        <w:r>
          <w:rPr>
            <w:rStyle w:val="a3"/>
          </w:rPr>
          <w:t>Закон</w:t>
        </w:r>
      </w:hyperlink>
      <w:r>
        <w:t xml:space="preserve"> направлен на совершенствование правового регулирования в сфере борьбы с коррупцией с целью повышения эффективности противодействия данным негативным проявлениям.</w:t>
      </w:r>
    </w:p>
    <w:p w:rsidR="004F07FA" w:rsidRDefault="004F07FA">
      <w:pPr>
        <w:pStyle w:val="justify"/>
        <w:divId w:val="777800636"/>
      </w:pPr>
      <w:r>
        <w:t xml:space="preserve">В частности, в </w:t>
      </w:r>
      <w:hyperlink r:id="rId8" w:anchor="a1" w:tooltip="+" w:history="1">
        <w:r>
          <w:rPr>
            <w:rStyle w:val="a3"/>
          </w:rPr>
          <w:t>Законе</w:t>
        </w:r>
      </w:hyperlink>
      <w:r>
        <w:t xml:space="preserve"> реализованы предложения:</w:t>
      </w:r>
    </w:p>
    <w:p w:rsidR="004F07FA" w:rsidRDefault="004F07FA">
      <w:pPr>
        <w:pStyle w:val="justify"/>
        <w:divId w:val="777800636"/>
      </w:pPr>
      <w:r>
        <w:t xml:space="preserve">• о законодательном установлении запрета на </w:t>
      </w:r>
      <w:r>
        <w:rPr>
          <w:b/>
          <w:bCs/>
        </w:rPr>
        <w:t>повторный прием</w:t>
      </w:r>
      <w:r>
        <w:t xml:space="preserve"> на государственную службу лиц, которые ранее были уволены со службы по дискредитирующим обстоятельствам;</w:t>
      </w:r>
    </w:p>
    <w:p w:rsidR="004F07FA" w:rsidRDefault="004F07FA">
      <w:pPr>
        <w:pStyle w:val="justify"/>
        <w:divId w:val="777800636"/>
      </w:pPr>
      <w:r>
        <w:t xml:space="preserve">• </w:t>
      </w:r>
      <w:r>
        <w:rPr>
          <w:b/>
          <w:bCs/>
        </w:rPr>
        <w:t>совершенствовании порядка декларирования доходов</w:t>
      </w:r>
      <w:r>
        <w:t xml:space="preserve"> и имущества отдельных категорий государственных должностных лиц для максимально полного установления их реального имущественного положения;</w:t>
      </w:r>
    </w:p>
    <w:p w:rsidR="004F07FA" w:rsidRDefault="004F07FA">
      <w:pPr>
        <w:pStyle w:val="justify"/>
        <w:divId w:val="777800636"/>
      </w:pPr>
      <w:r>
        <w:lastRenderedPageBreak/>
        <w:t xml:space="preserve">• корректировке законодательства в целях персонификации ответственности за возможные негативные последствия, наступившие в результате осуществления процедур </w:t>
      </w:r>
      <w:r>
        <w:rPr>
          <w:b/>
          <w:bCs/>
        </w:rPr>
        <w:t>государственных закупок</w:t>
      </w:r>
      <w:r>
        <w:t>;</w:t>
      </w:r>
    </w:p>
    <w:p w:rsidR="004F07FA" w:rsidRDefault="004F07FA">
      <w:pPr>
        <w:pStyle w:val="justify"/>
        <w:divId w:val="777800636"/>
      </w:pPr>
      <w:r>
        <w:t xml:space="preserve">• введении механизма обращения в доход государства </w:t>
      </w:r>
      <w:r>
        <w:rPr>
          <w:b/>
          <w:bCs/>
        </w:rPr>
        <w:t>незаконного обогащения</w:t>
      </w:r>
      <w:r>
        <w:t>, полученного государственным должностным лицом.</w:t>
      </w:r>
    </w:p>
    <w:p w:rsidR="004F07FA" w:rsidRDefault="004F07FA">
      <w:pPr>
        <w:pStyle w:val="justify"/>
        <w:divId w:val="777800636"/>
      </w:pPr>
      <w:hyperlink r:id="rId9" w:anchor="a1" w:tooltip="+" w:history="1">
        <w:r>
          <w:rPr>
            <w:rStyle w:val="a3"/>
          </w:rPr>
          <w:t>Закон</w:t>
        </w:r>
      </w:hyperlink>
      <w:r>
        <w:t xml:space="preserve"> (вступает в силу с 24 января 2016 г.) признает утратившим силу </w:t>
      </w:r>
      <w:hyperlink r:id="rId10" w:anchor="a2" w:tooltip="+ Документ утратил силу с 24 января 2016 г." w:history="1">
        <w:r>
          <w:rPr>
            <w:rStyle w:val="a3"/>
          </w:rPr>
          <w:t>Закон</w:t>
        </w:r>
      </w:hyperlink>
      <w:r>
        <w:t xml:space="preserve"> Республики Беларусь от 20.07.2006 № 165-З «О борьбе с коррупцией», а также вносит изменения и дополнения в Уголовный </w:t>
      </w:r>
      <w:hyperlink r:id="rId11" w:anchor="a3340" w:tooltip="+" w:history="1">
        <w:r>
          <w:rPr>
            <w:rStyle w:val="a3"/>
          </w:rPr>
          <w:t>кодекс</w:t>
        </w:r>
      </w:hyperlink>
      <w:r>
        <w:t xml:space="preserve"> Республики Беларусь (далее - УК), Уголовно-процессуальный </w:t>
      </w:r>
      <w:hyperlink r:id="rId12" w:anchor="a1991" w:tooltip="+" w:history="1">
        <w:r>
          <w:rPr>
            <w:rStyle w:val="a3"/>
          </w:rPr>
          <w:t>кодекс</w:t>
        </w:r>
      </w:hyperlink>
      <w:r>
        <w:t xml:space="preserve"> Республики Беларусь (далее - УПК), Гражданский </w:t>
      </w:r>
      <w:hyperlink r:id="rId13" w:anchor="a4377" w:tooltip="+" w:history="1">
        <w:r>
          <w:rPr>
            <w:rStyle w:val="a3"/>
          </w:rPr>
          <w:t>кодекс</w:t>
        </w:r>
      </w:hyperlink>
      <w:r>
        <w:t xml:space="preserve"> Республики Беларусь, Трудовой </w:t>
      </w:r>
      <w:hyperlink r:id="rId14" w:anchor="a6676" w:tooltip="+" w:history="1">
        <w:r>
          <w:rPr>
            <w:rStyle w:val="a3"/>
          </w:rPr>
          <w:t>кодекс</w:t>
        </w:r>
      </w:hyperlink>
      <w:r>
        <w:t xml:space="preserve"> Республики Беларусь, </w:t>
      </w:r>
      <w:hyperlink r:id="rId15" w:anchor="a1246" w:tooltip="+" w:history="1">
        <w:r>
          <w:rPr>
            <w:rStyle w:val="a3"/>
          </w:rPr>
          <w:t>Кодекс</w:t>
        </w:r>
      </w:hyperlink>
      <w:r>
        <w:t xml:space="preserve"> Республики Беларусь об административных правонарушениях (далее - КоАП) и иные законодательные акты в целях однозначного и системного регулирования вопросов противодействия коррупции.</w:t>
      </w:r>
    </w:p>
    <w:p w:rsidR="004F07FA" w:rsidRDefault="004F07FA">
      <w:pPr>
        <w:pStyle w:val="a4"/>
        <w:divId w:val="777800636"/>
      </w:pPr>
      <w:r>
        <w:t> </w:t>
      </w:r>
    </w:p>
    <w:tbl>
      <w:tblPr>
        <w:tblW w:w="5000" w:type="pct"/>
        <w:tblLook w:val="04A0"/>
      </w:tblPr>
      <w:tblGrid>
        <w:gridCol w:w="600"/>
        <w:gridCol w:w="8760"/>
      </w:tblGrid>
      <w:tr w:rsidR="004F07FA">
        <w:trPr>
          <w:divId w:val="77780063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7FA" w:rsidRDefault="004F07F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19050" t="0" r="0" b="0"/>
                  <wp:docPr id="2" name="Рисунок 2" descr="C:\fake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07FA" w:rsidRDefault="004F07FA">
            <w:pPr>
              <w:pStyle w:val="primsit"/>
            </w:pPr>
            <w:r>
              <w:t>Обратите внимание!</w:t>
            </w:r>
          </w:p>
          <w:p w:rsidR="004F07FA" w:rsidRDefault="004F07FA">
            <w:pPr>
              <w:pStyle w:val="a0-justify"/>
            </w:pPr>
            <w:r>
              <w:t xml:space="preserve">Новелла </w:t>
            </w:r>
            <w:hyperlink r:id="rId17" w:anchor="a1" w:tooltip="+" w:history="1">
              <w:r>
                <w:rPr>
                  <w:rStyle w:val="a3"/>
                </w:rPr>
                <w:t>Закона</w:t>
              </w:r>
            </w:hyperlink>
            <w:r>
              <w:t xml:space="preserve"> - установление </w:t>
            </w:r>
            <w:r>
              <w:rPr>
                <w:b/>
                <w:bCs/>
              </w:rPr>
              <w:t>возможности изъятия</w:t>
            </w:r>
            <w:r>
              <w:t xml:space="preserve"> у государственных должностных лиц, занимающих ответственное положение, имущества, стоимость которого превышает доход, полученный из законных источников. В частности, совершенствуются ограничения, устанавливаемые для государственных должностных и приравненных к ним лиц, порядок предотвращения и урегулирования конфликта интересов; устанавливаются особенности назначения и выплаты пенсии, ежемесячного денежного содержания при совершении тяжкого или особо тяжкого преступления против интересов службы или сопряженного с использованием должностным лицом своих служебных полномочий.</w:t>
            </w:r>
          </w:p>
        </w:tc>
      </w:tr>
    </w:tbl>
    <w:p w:rsidR="004F07FA" w:rsidRDefault="004F07FA">
      <w:pPr>
        <w:pStyle w:val="a4"/>
        <w:divId w:val="777800636"/>
      </w:pPr>
      <w:r>
        <w:t> </w:t>
      </w:r>
    </w:p>
    <w:p w:rsidR="004F07FA" w:rsidRDefault="004F07FA">
      <w:pPr>
        <w:pStyle w:val="justify"/>
        <w:divId w:val="777800636"/>
      </w:pPr>
      <w:r>
        <w:t xml:space="preserve">В </w:t>
      </w:r>
      <w:hyperlink r:id="rId18" w:anchor="a1" w:tooltip="+" w:history="1">
        <w:r>
          <w:rPr>
            <w:rStyle w:val="a3"/>
          </w:rPr>
          <w:t>Законе</w:t>
        </w:r>
      </w:hyperlink>
      <w:r>
        <w:t xml:space="preserve"> реализовано комплексное правовое регулирование декларирования доходов и имущества, закрепляются правовые основы осуществления общественного контроля в сфере борьбы с коррупцией, в качестве одного из последствий привлечения к уголовной ответственности за коррупционные преступления установлена возможность лишения государственных должностных лиц права на пенсионное обеспечение в соответствии с </w:t>
      </w:r>
      <w:hyperlink r:id="rId19" w:anchor="a173" w:tooltip="+" w:history="1">
        <w:r>
          <w:rPr>
            <w:rStyle w:val="a3"/>
          </w:rPr>
          <w:t>Законом</w:t>
        </w:r>
      </w:hyperlink>
      <w:r>
        <w:t xml:space="preserve"> Республики Беларусь от 14.06.2003 № 204-З «О государственной службе в Республике Беларусь», уточнена редакция </w:t>
      </w:r>
      <w:hyperlink r:id="rId20" w:anchor="a2705" w:tooltip="+ В статью внесены изменения, не повлиявшие на суть материала." w:history="1">
        <w:r>
          <w:rPr>
            <w:rStyle w:val="a3"/>
          </w:rPr>
          <w:t>ст.429</w:t>
        </w:r>
      </w:hyperlink>
      <w:r>
        <w:t xml:space="preserve"> «Незаконное участие в предпринимательской деятельности» УК.</w:t>
      </w:r>
    </w:p>
    <w:p w:rsidR="004F07FA" w:rsidRDefault="004F07FA">
      <w:pPr>
        <w:pStyle w:val="podzag1"/>
        <w:divId w:val="777800636"/>
      </w:pPr>
      <w:bookmarkStart w:id="1" w:name="a1"/>
      <w:bookmarkEnd w:id="1"/>
      <w:r>
        <w:t>Изменения в понятийном аппарате</w:t>
      </w:r>
    </w:p>
    <w:p w:rsidR="004F07FA" w:rsidRDefault="004F07FA">
      <w:pPr>
        <w:pStyle w:val="justify"/>
        <w:divId w:val="777800636"/>
      </w:pPr>
      <w:r>
        <w:t xml:space="preserve">Так, введено понятие «государственные должностные лица, занимающие ответственное положение». Перечень таких лиц определяется с учетом того, что именно эти лица принимают стратегические решения в экономической и политической сферах деятельности, выполняют наиболее значимые функции государственного управления, уголовного преследования и осуществления правосудия, имеют </w:t>
      </w:r>
      <w:r>
        <w:lastRenderedPageBreak/>
        <w:t>значительные полномочия по распоряжению государственным имуществом и денежными средствами организаций.</w:t>
      </w:r>
    </w:p>
    <w:p w:rsidR="004F07FA" w:rsidRDefault="004F07FA">
      <w:pPr>
        <w:pStyle w:val="justify"/>
        <w:divId w:val="777800636"/>
      </w:pPr>
      <w:r>
        <w:t xml:space="preserve">Кроме того, </w:t>
      </w:r>
      <w:hyperlink r:id="rId21" w:anchor="a2" w:tooltip="+" w:history="1">
        <w:r>
          <w:rPr>
            <w:rStyle w:val="a3"/>
          </w:rPr>
          <w:t>ст.1</w:t>
        </w:r>
      </w:hyperlink>
      <w:r>
        <w:t xml:space="preserve"> Закона вводятся, в частности, понятия:</w:t>
      </w:r>
    </w:p>
    <w:p w:rsidR="004F07FA" w:rsidRDefault="004F07FA">
      <w:pPr>
        <w:pStyle w:val="justify"/>
        <w:divId w:val="777800636"/>
      </w:pPr>
      <w:r>
        <w:t>• государственные должностные лица;</w:t>
      </w:r>
    </w:p>
    <w:p w:rsidR="004F07FA" w:rsidRDefault="004F07FA">
      <w:pPr>
        <w:pStyle w:val="justify"/>
        <w:divId w:val="777800636"/>
      </w:pPr>
      <w:r>
        <w:t>• руководящая должность;</w:t>
      </w:r>
    </w:p>
    <w:p w:rsidR="004F07FA" w:rsidRDefault="004F07FA">
      <w:pPr>
        <w:pStyle w:val="justify"/>
        <w:divId w:val="777800636"/>
      </w:pPr>
      <w:r>
        <w:t>• лица, поступившие на государственную службу путем избрания;</w:t>
      </w:r>
    </w:p>
    <w:p w:rsidR="004F07FA" w:rsidRDefault="004F07FA">
      <w:pPr>
        <w:pStyle w:val="justify"/>
        <w:divId w:val="777800636"/>
      </w:pPr>
      <w:r>
        <w:t>• совместное проживание и ведение общего хозяйства.</w:t>
      </w:r>
    </w:p>
    <w:p w:rsidR="004F07FA" w:rsidRDefault="004F07FA">
      <w:pPr>
        <w:pStyle w:val="a4"/>
        <w:divId w:val="777800636"/>
      </w:pPr>
      <w:r>
        <w:t> </w:t>
      </w:r>
    </w:p>
    <w:tbl>
      <w:tblPr>
        <w:tblW w:w="5000" w:type="pct"/>
        <w:tblLook w:val="04A0"/>
      </w:tblPr>
      <w:tblGrid>
        <w:gridCol w:w="600"/>
        <w:gridCol w:w="8760"/>
      </w:tblGrid>
      <w:tr w:rsidR="004F07FA">
        <w:trPr>
          <w:divId w:val="77780063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7FA" w:rsidRDefault="004F07F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19050" t="0" r="0" b="0"/>
                  <wp:docPr id="3" name="Рисунок 3" descr="C:\fake\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fake\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07FA" w:rsidRDefault="004F07FA">
            <w:pPr>
              <w:pStyle w:val="primsi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Справочно</w:t>
            </w:r>
          </w:p>
          <w:p w:rsidR="004F07FA" w:rsidRDefault="004F07FA">
            <w:pPr>
              <w:pStyle w:val="a0-justif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государственным должностным лицам относятся:</w:t>
            </w:r>
          </w:p>
          <w:p w:rsidR="004F07FA" w:rsidRDefault="004F07FA">
            <w:pPr>
              <w:pStyle w:val="a0-justif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Президент Республики Беларусь, депутаты Палаты представителей и члены Совета Республики Национального собрания Республики Беларусь, руководители местных Советов депутатов и их заместители, а также депутаты местных Советов депутатов, осуществляющие свои полномочия на профессиональной основе, иные государственные служащие, на которых распространяется действие законодательства о государственной службе;</w:t>
            </w:r>
          </w:p>
          <w:p w:rsidR="004F07FA" w:rsidRDefault="004F07FA">
            <w:pPr>
              <w:pStyle w:val="a0-justif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сотрудники Следственного комитета Республики Беларусь, имеющие специальные звания;</w:t>
            </w:r>
          </w:p>
          <w:p w:rsidR="004F07FA" w:rsidRDefault="004F07FA">
            <w:pPr>
              <w:pStyle w:val="a0-justif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сотрудники Государственного комитета судебных экспертиз Республики Беларусь;</w:t>
            </w:r>
          </w:p>
          <w:p w:rsidR="004F07FA" w:rsidRDefault="004F07FA">
            <w:pPr>
              <w:pStyle w:val="a0-justif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лица, постоянно или временно либо по специальному полномочию занимающие должности, в том числе воинские, в Вооруженных Силах Республики Беларусь, других войсках и воинских формированиях Республики Беларусь, органах внутренних дел, органах и подразделениях по чрезвычайным ситуациям, органах финансовых расследований Комитета государственного контроля Республики Беларусь и относящиеся в соответствии с законодательными актами к должностным лицам;</w:t>
            </w:r>
          </w:p>
          <w:p w:rsidR="004F07FA" w:rsidRDefault="004F07FA">
            <w:pPr>
              <w:pStyle w:val="a0-justif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• лица, постоянно или временно либо по специальному полномочию занимающие должности, связанные с выполнением организационно-распорядительных или административно-хозяйственных обязанностей в государственных организациях и организациях, в уставных фондах которых 50 % и более долей (акций) находятся в собственности государства и (или) его административно-территориальных единиц.</w:t>
            </w:r>
          </w:p>
        </w:tc>
      </w:tr>
    </w:tbl>
    <w:p w:rsidR="004F07FA" w:rsidRDefault="004F07FA">
      <w:pPr>
        <w:pStyle w:val="a4"/>
        <w:divId w:val="777800636"/>
      </w:pPr>
      <w:r>
        <w:t> </w:t>
      </w:r>
    </w:p>
    <w:p w:rsidR="004F07FA" w:rsidRDefault="004F07FA">
      <w:pPr>
        <w:pStyle w:val="justify"/>
        <w:divId w:val="777800636"/>
      </w:pPr>
      <w:r>
        <w:t xml:space="preserve">С учетом международных правовых актов, в частности, </w:t>
      </w:r>
      <w:hyperlink r:id="rId22" w:anchor="a53" w:tooltip="+" w:history="1">
        <w:r>
          <w:rPr>
            <w:rStyle w:val="a3"/>
          </w:rPr>
          <w:t>Конвенции</w:t>
        </w:r>
      </w:hyperlink>
      <w:r>
        <w:t xml:space="preserve"> Организации Объединенных Наций против коррупции от 31.10.2003, дополнено понятие коррупции, которое распространено на действия, совершенные в интересах юридических лиц, в том числе иностранных.</w:t>
      </w:r>
    </w:p>
    <w:p w:rsidR="004F07FA" w:rsidRDefault="004F07FA">
      <w:pPr>
        <w:pStyle w:val="a4"/>
        <w:divId w:val="777800636"/>
      </w:pPr>
      <w:r>
        <w:t> </w:t>
      </w:r>
    </w:p>
    <w:tbl>
      <w:tblPr>
        <w:tblW w:w="5000" w:type="pct"/>
        <w:tblLook w:val="04A0"/>
      </w:tblPr>
      <w:tblGrid>
        <w:gridCol w:w="600"/>
        <w:gridCol w:w="8760"/>
      </w:tblGrid>
      <w:tr w:rsidR="004F07FA">
        <w:trPr>
          <w:divId w:val="77780063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7FA" w:rsidRDefault="004F07F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19050" t="0" r="0" b="0"/>
                  <wp:docPr id="4" name="Рисунок 4" descr="C:\fake\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fake\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07FA" w:rsidRDefault="004F07FA">
            <w:pPr>
              <w:pStyle w:val="primsit"/>
            </w:pPr>
            <w:r>
              <w:t>Обратите внимание!</w:t>
            </w:r>
          </w:p>
          <w:p w:rsidR="004F07FA" w:rsidRDefault="004F07FA">
            <w:pPr>
              <w:pStyle w:val="a0-justify"/>
            </w:pPr>
            <w:r>
              <w:lastRenderedPageBreak/>
              <w:t xml:space="preserve">Дополнен перечень мер по борьбе с коррупцией, предусмотренный </w:t>
            </w:r>
            <w:hyperlink r:id="rId23" w:anchor="a46" w:tooltip="+" w:history="1">
              <w:r>
                <w:rPr>
                  <w:rStyle w:val="a3"/>
                </w:rPr>
                <w:t>ст.5</w:t>
              </w:r>
            </w:hyperlink>
            <w:r>
              <w:t xml:space="preserve"> Закона.</w:t>
            </w:r>
          </w:p>
        </w:tc>
      </w:tr>
    </w:tbl>
    <w:p w:rsidR="004F07FA" w:rsidRDefault="004F07FA">
      <w:pPr>
        <w:pStyle w:val="podzag1"/>
        <w:divId w:val="777800636"/>
      </w:pPr>
      <w:bookmarkStart w:id="2" w:name="a2"/>
      <w:bookmarkEnd w:id="2"/>
      <w:r>
        <w:lastRenderedPageBreak/>
        <w:t>Общественный контроль</w:t>
      </w:r>
    </w:p>
    <w:p w:rsidR="004F07FA" w:rsidRDefault="004F07FA">
      <w:pPr>
        <w:pStyle w:val="justify"/>
        <w:divId w:val="777800636"/>
      </w:pPr>
      <w:r>
        <w:t xml:space="preserve">Практика показывает, что одна из важных профилактических антикоррупционных мер - это осуществление общественного контроля. Поэтому общественный контроль вводится </w:t>
      </w:r>
      <w:hyperlink r:id="rId24" w:anchor="a1" w:tooltip="+" w:history="1">
        <w:r>
          <w:rPr>
            <w:rStyle w:val="a3"/>
          </w:rPr>
          <w:t>Законом</w:t>
        </w:r>
      </w:hyperlink>
      <w:r>
        <w:t xml:space="preserve"> в систему мер по борьбе с коррупцией. В частности, предусматривается участие граждан, институтов гражданского общества в управлении делами государства путем системной работы или отдельных наблюдений в установленном законодательством порядке за деятельностью государственных органов, иных организаций, их должностных лиц по соблюдению ими законодательства о борьбе с коррупцией.</w:t>
      </w:r>
    </w:p>
    <w:p w:rsidR="004F07FA" w:rsidRDefault="004F07FA">
      <w:pPr>
        <w:pStyle w:val="justify"/>
        <w:divId w:val="777800636"/>
      </w:pPr>
      <w:r>
        <w:t xml:space="preserve">Формы участия граждан и общественных объединений в осуществлении контроля в сфере борьбы с коррупцией предусмотрены в </w:t>
      </w:r>
      <w:hyperlink r:id="rId25" w:anchor="a48" w:tooltip="+" w:history="1">
        <w:r>
          <w:rPr>
            <w:rStyle w:val="a3"/>
          </w:rPr>
          <w:t>ст.46</w:t>
        </w:r>
      </w:hyperlink>
      <w:r>
        <w:t xml:space="preserve"> Закона.</w:t>
      </w:r>
    </w:p>
    <w:p w:rsidR="004F07FA" w:rsidRDefault="004F07FA">
      <w:pPr>
        <w:pStyle w:val="podzag1"/>
        <w:divId w:val="777800636"/>
      </w:pPr>
      <w:bookmarkStart w:id="3" w:name="a3"/>
      <w:bookmarkEnd w:id="3"/>
      <w:r>
        <w:t>Государственные органы, осуществляющие борьбу с коррупцией</w:t>
      </w:r>
    </w:p>
    <w:p w:rsidR="004F07FA" w:rsidRDefault="004F07FA">
      <w:pPr>
        <w:pStyle w:val="justify"/>
        <w:divId w:val="777800636"/>
      </w:pPr>
      <w:r>
        <w:t>Установлены принципы и система мер борьбы с коррупцией, определены государственные органы, осуществляющие борьбу с коррупцией, их специальные подразделения, а также государственные органы и иные организации, участвующие в борьбе с коррупцией.</w:t>
      </w:r>
    </w:p>
    <w:p w:rsidR="004F07FA" w:rsidRDefault="004F07FA">
      <w:pPr>
        <w:pStyle w:val="justify"/>
        <w:divId w:val="777800636"/>
      </w:pPr>
      <w:r>
        <w:t>Определено, что борьбу с коррупцией осуществляют органы прокуратуры, внутренних дел и государственной безопасности. Следственный комитет Республики Беларусь, Комитет государственного контроля Республики Беларусь и его органы, Государственный таможенный комитет Республики Беларусь и таможни, Государственный пограничный комитет Республики Беларусь и иные органы пограничной службы Республики Беларусь, Министерство по налогам и сборам Республики Беларусь и его инспекции, Министерство финансов Республики Беларусь и его территориальные органы, Национальный банк Республики Беларусь, другие банки и небанковские кредитно-финансовые организации, а также другие государственные органы и иные организации участвуют в борьбе с коррупцией в пределах своей компетенции в соответствии с законодательством.</w:t>
      </w:r>
    </w:p>
    <w:p w:rsidR="004F07FA" w:rsidRDefault="004F07FA">
      <w:pPr>
        <w:pStyle w:val="podzag1"/>
        <w:divId w:val="777800636"/>
      </w:pPr>
      <w:bookmarkStart w:id="4" w:name="a4"/>
      <w:bookmarkEnd w:id="4"/>
      <w:r>
        <w:t>Перечень коррупционных правонарушений</w:t>
      </w:r>
    </w:p>
    <w:p w:rsidR="004F07FA" w:rsidRDefault="004F07FA">
      <w:pPr>
        <w:pStyle w:val="justify"/>
        <w:divId w:val="777800636"/>
      </w:pPr>
      <w:hyperlink r:id="rId26" w:anchor="a1" w:tooltip="+" w:history="1">
        <w:r>
          <w:rPr>
            <w:rStyle w:val="a3"/>
          </w:rPr>
          <w:t>Закон</w:t>
        </w:r>
      </w:hyperlink>
      <w:r>
        <w:t xml:space="preserve"> содержит нормативные положения, предусматривающие меры по предупреждению коррупции, устранению последствий коррупционных правонарушений, устанавливает перечень коррупционных правонарушений, а также контроль и надзор за деятельностью по борьбе с коррупцией.</w:t>
      </w:r>
    </w:p>
    <w:p w:rsidR="004F07FA" w:rsidRDefault="004F07FA">
      <w:pPr>
        <w:pStyle w:val="justify"/>
        <w:divId w:val="777800636"/>
      </w:pPr>
      <w:r>
        <w:lastRenderedPageBreak/>
        <w:t xml:space="preserve">В частности, перечень коррупционных правонарушений, закрепленных в </w:t>
      </w:r>
      <w:hyperlink r:id="rId27" w:anchor="a93" w:tooltip="+" w:history="1">
        <w:r>
          <w:rPr>
            <w:rStyle w:val="a3"/>
          </w:rPr>
          <w:t>ст.37</w:t>
        </w:r>
      </w:hyperlink>
      <w:r>
        <w:t xml:space="preserve"> Закона, дополнен правонарушением, предусмотренным </w:t>
      </w:r>
      <w:hyperlink r:id="rId28" w:anchor="a116" w:tooltip="+ В статью внесены изменения, не повлиявшие на суть материала." w:history="1">
        <w:r>
          <w:rPr>
            <w:rStyle w:val="a3"/>
          </w:rPr>
          <w:t>ст.10.5</w:t>
        </w:r>
      </w:hyperlink>
      <w:r>
        <w:t xml:space="preserve"> КоАП (мелкое хищение путем злоупотребления служебными полномочиями).</w:t>
      </w:r>
    </w:p>
    <w:p w:rsidR="004F07FA" w:rsidRDefault="004F07FA">
      <w:pPr>
        <w:pStyle w:val="podzag1"/>
        <w:divId w:val="777800636"/>
      </w:pPr>
      <w:bookmarkStart w:id="5" w:name="a5"/>
      <w:bookmarkEnd w:id="5"/>
      <w:r>
        <w:t>Порядок декларирования доходов и имущества государственных должностных лиц</w:t>
      </w:r>
    </w:p>
    <w:p w:rsidR="004F07FA" w:rsidRDefault="004F07FA">
      <w:pPr>
        <w:pStyle w:val="justify"/>
        <w:divId w:val="777800636"/>
      </w:pPr>
      <w:r>
        <w:t xml:space="preserve">Одна из мер, направленных на профилактику коррупции, - осуществление государством контроля за финансовым и имущественным положением государственных должностных лиц. В этой связи </w:t>
      </w:r>
      <w:hyperlink r:id="rId29" w:anchor="a1" w:tooltip="+" w:history="1">
        <w:r>
          <w:rPr>
            <w:rStyle w:val="a3"/>
          </w:rPr>
          <w:t>Закон</w:t>
        </w:r>
      </w:hyperlink>
      <w:r>
        <w:t xml:space="preserve"> предусматривает совершенствование порядка декларирования доходов и имущества государственных должностных лиц, занимающих ответственное положение, назначаемых на должности путем избрания, а также входящих в кадровые реестры Главы государства и Совета Министров Республики Беларусь. Для этого в Закон вводится </w:t>
      </w:r>
      <w:hyperlink r:id="rId30" w:anchor="a47" w:tooltip="+" w:history="1">
        <w:r>
          <w:rPr>
            <w:rStyle w:val="a3"/>
          </w:rPr>
          <w:t>глава 4</w:t>
        </w:r>
      </w:hyperlink>
      <w:r>
        <w:t xml:space="preserve"> «Декларирование доходов и имущества».</w:t>
      </w:r>
    </w:p>
    <w:p w:rsidR="004F07FA" w:rsidRDefault="004F07FA">
      <w:pPr>
        <w:pStyle w:val="justify"/>
        <w:divId w:val="777800636"/>
      </w:pPr>
      <w:r>
        <w:t xml:space="preserve">Лица названных категорий, а также </w:t>
      </w:r>
      <w:r>
        <w:rPr>
          <w:b/>
          <w:bCs/>
        </w:rPr>
        <w:t>их близкие родственники</w:t>
      </w:r>
      <w:r>
        <w:t>, помимо декларирования имущества, являющегося их собственностью, обязаны декларировать объекты недвижимости, произведения искусства, драгоценные металлы и драгоценные камни, изделия из них, транспортные средства, если они находились в фактическом владении, пользовании этих лиц на возмездной или безвозмездной основе 183 дня и более в течение декларируемого периода. Данная мера направлена на предотвращение завуалированных фактов подкупа должностных лиц путем предоставления им или их близким материальных ценностей якобы просто в пользование.</w:t>
      </w:r>
    </w:p>
    <w:p w:rsidR="004F07FA" w:rsidRDefault="004F07FA">
      <w:pPr>
        <w:pStyle w:val="justify"/>
        <w:divId w:val="777800636"/>
      </w:pPr>
      <w:r>
        <w:t>Если имущество получено должностными лицами безвозмездно, в наследство либо по сделкам, не предполагающим проведение расчетов, стоимость такого имущества в декларации о доходах и имуществе (далее - декларация) не указывается.</w:t>
      </w:r>
    </w:p>
    <w:p w:rsidR="004F07FA" w:rsidRDefault="004F07FA">
      <w:pPr>
        <w:pStyle w:val="justify"/>
        <w:divId w:val="777800636"/>
      </w:pPr>
      <w:r>
        <w:t xml:space="preserve">При необходимости (не чаще одного раза в год) налоговые органы могут истребовать декларации от совершеннолетних близких родственников должностных лиц, занимающих ответственное положение, </w:t>
      </w:r>
      <w:r>
        <w:rPr>
          <w:b/>
          <w:bCs/>
        </w:rPr>
        <w:t>которые с ними не проживают и (или) не ведут общее хозяйство</w:t>
      </w:r>
      <w:r>
        <w:t>.</w:t>
      </w:r>
    </w:p>
    <w:p w:rsidR="004F07FA" w:rsidRDefault="004F07FA">
      <w:pPr>
        <w:pStyle w:val="justify"/>
        <w:divId w:val="777800636"/>
      </w:pPr>
      <w:r>
        <w:t>Данные должностные лица обязаны декларировать сведения об организациях, учредителями или участниками которых являются они сами либо их родственники; о займах, полученных и не возвращенных на дату представления декларации.</w:t>
      </w:r>
    </w:p>
    <w:p w:rsidR="004F07FA" w:rsidRDefault="004F07FA">
      <w:pPr>
        <w:pStyle w:val="justify"/>
        <w:divId w:val="777800636"/>
      </w:pPr>
      <w:r>
        <w:t xml:space="preserve">Кроме того, </w:t>
      </w:r>
      <w:hyperlink r:id="rId31" w:anchor="a1" w:tooltip="+" w:history="1">
        <w:r>
          <w:rPr>
            <w:rStyle w:val="a3"/>
          </w:rPr>
          <w:t>Закон</w:t>
        </w:r>
      </w:hyperlink>
      <w:r>
        <w:t xml:space="preserve"> определил необходимость декларирования вышеназванными должностными лицами и их близкими родственниками денежных средств, </w:t>
      </w:r>
      <w:r>
        <w:rPr>
          <w:b/>
          <w:bCs/>
        </w:rPr>
        <w:t>хранящихся не в банках</w:t>
      </w:r>
      <w:r>
        <w:t>.</w:t>
      </w:r>
    </w:p>
    <w:p w:rsidR="004F07FA" w:rsidRDefault="004F07FA">
      <w:pPr>
        <w:pStyle w:val="justify"/>
        <w:divId w:val="777800636"/>
      </w:pPr>
      <w:hyperlink r:id="rId32" w:anchor="a1" w:tooltip="+" w:history="1">
        <w:r>
          <w:rPr>
            <w:rStyle w:val="a3"/>
          </w:rPr>
          <w:t>Законом</w:t>
        </w:r>
      </w:hyperlink>
      <w:r>
        <w:t xml:space="preserve"> вводится требование, согласно которому лица, обязанные представлять декларации, должны декларировать и денежные средства в сумме, превышающей 2 000 базовых величин, за исключением денежных средств, размещенных на счетах и (или) во вкладах (депозитах) в банках Республики Беларусь. Это позволит отслеживать реальный рост доходов должностных лиц и облегчит выявление незаконных доходов.</w:t>
      </w:r>
    </w:p>
    <w:p w:rsidR="004F07FA" w:rsidRDefault="004F07FA">
      <w:pPr>
        <w:pStyle w:val="justify"/>
        <w:divId w:val="777800636"/>
      </w:pPr>
      <w:r>
        <w:lastRenderedPageBreak/>
        <w:t xml:space="preserve">Касаясь вопроса декларирования доходов, необходимо отметить, что согласно </w:t>
      </w:r>
      <w:hyperlink r:id="rId33" w:anchor="a95" w:tooltip="+" w:history="1">
        <w:r>
          <w:rPr>
            <w:rStyle w:val="a3"/>
          </w:rPr>
          <w:t>ст.39</w:t>
        </w:r>
      </w:hyperlink>
      <w:r>
        <w:t xml:space="preserve"> Закона не указываются в декларации суммы вознаграждений и другие выплаты физическим лицам, способствующим выявлению коррупции.</w:t>
      </w:r>
    </w:p>
    <w:p w:rsidR="004F07FA" w:rsidRDefault="004F07FA">
      <w:pPr>
        <w:pStyle w:val="justify"/>
        <w:divId w:val="777800636"/>
      </w:pPr>
      <w:r>
        <w:t xml:space="preserve">Для уменьшения затрат государственных ресурсов при осуществлении финансового и имущественного контроля за доходами должностных лиц </w:t>
      </w:r>
      <w:r>
        <w:rPr>
          <w:b/>
          <w:bCs/>
        </w:rPr>
        <w:t>сокращен перечень военнослужащих органов пограничной службы</w:t>
      </w:r>
      <w:r>
        <w:t>, обязанных ежегодно декларировать доходы, за счет исключения из него тех, кто не выполняет обязанности по пропуску лиц, товаров и транспортных средств через Государственную границу Республики Беларусь и ее непосредственной охране. Эти военнослужащие не принимают решений, сопряженных с коррупционными рисками.</w:t>
      </w:r>
    </w:p>
    <w:p w:rsidR="004F07FA" w:rsidRDefault="004F07FA">
      <w:pPr>
        <w:pStyle w:val="justify"/>
        <w:divId w:val="777800636"/>
      </w:pPr>
      <w:r>
        <w:t>Реализация данной нормы позволит в два раза сократить число подающих декларации военнослужащих органов пограничной службы.</w:t>
      </w:r>
    </w:p>
    <w:p w:rsidR="004F07FA" w:rsidRDefault="004F07FA">
      <w:pPr>
        <w:pStyle w:val="justify"/>
        <w:divId w:val="777800636"/>
      </w:pPr>
      <w:hyperlink r:id="rId34" w:anchor="a1" w:tooltip="+" w:history="1">
        <w:r>
          <w:rPr>
            <w:rStyle w:val="a3"/>
          </w:rPr>
          <w:t>Закон</w:t>
        </w:r>
      </w:hyperlink>
      <w:r>
        <w:t xml:space="preserve"> оптимизировал </w:t>
      </w:r>
      <w:r>
        <w:rPr>
          <w:b/>
          <w:bCs/>
        </w:rPr>
        <w:t>механизм привлечения к ответственности за незначительные нарушения, допущенные при составлении декларации</w:t>
      </w:r>
      <w:r>
        <w:t>.</w:t>
      </w:r>
    </w:p>
    <w:p w:rsidR="004F07FA" w:rsidRDefault="004F07FA">
      <w:pPr>
        <w:pStyle w:val="justify"/>
        <w:divId w:val="777800636"/>
      </w:pPr>
      <w:r>
        <w:t xml:space="preserve">Так, в </w:t>
      </w:r>
      <w:hyperlink r:id="rId35" w:anchor="a90" w:tooltip="+" w:history="1">
        <w:r>
          <w:rPr>
            <w:rStyle w:val="a3"/>
          </w:rPr>
          <w:t>ст.34</w:t>
        </w:r>
      </w:hyperlink>
      <w:r>
        <w:t xml:space="preserve"> Закона перечислены случаи, когда меры ответственности за нарушение законодательства о декларировании доходов и имущества </w:t>
      </w:r>
      <w:r>
        <w:rPr>
          <w:b/>
          <w:bCs/>
        </w:rPr>
        <w:t>не применяются</w:t>
      </w:r>
      <w:r>
        <w:t>. Это касается выявленных налоговыми органами фактах неуказания незначительных доходов, полученных не по месту основной работы, указания неточных сведений, например о дате приобретения, отчуждения имущества, площади капитальных строений, стоимости имущества, размере доходов, если такие расхождения не превышают 10 % от фактических данных.</w:t>
      </w:r>
    </w:p>
    <w:p w:rsidR="004F07FA" w:rsidRDefault="004F07FA">
      <w:pPr>
        <w:pStyle w:val="podzag1"/>
        <w:divId w:val="777800636"/>
      </w:pPr>
      <w:bookmarkStart w:id="6" w:name="a6"/>
      <w:bookmarkEnd w:id="6"/>
      <w:r>
        <w:t>Ограничения при приеме на государственную службу</w:t>
      </w:r>
    </w:p>
    <w:p w:rsidR="004F07FA" w:rsidRDefault="004F07FA">
      <w:pPr>
        <w:pStyle w:val="justify"/>
        <w:divId w:val="777800636"/>
      </w:pPr>
      <w:r>
        <w:t xml:space="preserve">Еще одна новация </w:t>
      </w:r>
      <w:hyperlink r:id="rId36" w:anchor="a1" w:tooltip="+" w:history="1">
        <w:r>
          <w:rPr>
            <w:rStyle w:val="a3"/>
          </w:rPr>
          <w:t>Закона</w:t>
        </w:r>
      </w:hyperlink>
      <w:r>
        <w:t> - изменения, направленные на ограничение трудоустройства государственных должностных лиц, работников, ранее совершивших противоправные деяния, не совместимые со статусом государственного служащего, в том числе и коррупционного характера.</w:t>
      </w:r>
    </w:p>
    <w:p w:rsidR="004F07FA" w:rsidRDefault="004F07FA">
      <w:pPr>
        <w:pStyle w:val="justify"/>
        <w:divId w:val="777800636"/>
      </w:pPr>
      <w:hyperlink r:id="rId37" w:anchor="a1" w:tooltip="+" w:history="1">
        <w:r>
          <w:rPr>
            <w:rStyle w:val="a3"/>
          </w:rPr>
          <w:t>Закон</w:t>
        </w:r>
      </w:hyperlink>
      <w:r>
        <w:t xml:space="preserve"> устанавливает </w:t>
      </w:r>
      <w:r>
        <w:rPr>
          <w:b/>
          <w:bCs/>
        </w:rPr>
        <w:t>запрет</w:t>
      </w:r>
      <w:r>
        <w:t xml:space="preserve"> на прием на государственную службу лиц, совершивших тяжкое или особо тяжкое преступление против интересов службы либо сопряженное с использованием должностным лицом своих служебных полномочий (</w:t>
      </w:r>
      <w:hyperlink r:id="rId38" w:anchor="a54" w:tooltip="+" w:history="1">
        <w:r>
          <w:rPr>
            <w:rStyle w:val="a3"/>
          </w:rPr>
          <w:t>часть четвертая</w:t>
        </w:r>
      </w:hyperlink>
      <w:r>
        <w:t xml:space="preserve"> ст.22 Закона). Запрет не зависит от факта погашения судимости, то есть носит </w:t>
      </w:r>
      <w:r>
        <w:rPr>
          <w:b/>
          <w:bCs/>
        </w:rPr>
        <w:t>бессрочный характер</w:t>
      </w:r>
      <w:r>
        <w:t>.</w:t>
      </w:r>
    </w:p>
    <w:p w:rsidR="004F07FA" w:rsidRDefault="004F07FA">
      <w:pPr>
        <w:pStyle w:val="justify"/>
        <w:divId w:val="777800636"/>
      </w:pPr>
      <w:r>
        <w:t>В перечень преступлений указанной категории включены не только коррупционные составы, но и преступления, совершение которых с учетом морально этических стандартов должно быть основанием к отказу в повторном приеме на государственную службу.</w:t>
      </w:r>
    </w:p>
    <w:p w:rsidR="004F07FA" w:rsidRDefault="004F07FA">
      <w:pPr>
        <w:pStyle w:val="justify"/>
        <w:divId w:val="777800636"/>
      </w:pPr>
      <w:r>
        <w:t>К их числу, в частности, отнесены разжигание расовой, национальной, религиозной вражды, создание преступной организации либо участие в ней, хищение огнестрельного оружия, боеприпасов или взрывчатых веществ, незаконный оборот наркотиков, незаконное изготовление, приобретение или сбыт средств для негласного получения информации.</w:t>
      </w:r>
    </w:p>
    <w:p w:rsidR="004F07FA" w:rsidRDefault="004F07FA">
      <w:pPr>
        <w:pStyle w:val="justify"/>
        <w:divId w:val="777800636"/>
      </w:pPr>
      <w:hyperlink r:id="rId39" w:anchor="a1" w:tooltip="+" w:history="1">
        <w:r>
          <w:rPr>
            <w:rStyle w:val="a3"/>
          </w:rPr>
          <w:t>Закон</w:t>
        </w:r>
      </w:hyperlink>
      <w:r>
        <w:t xml:space="preserve"> предусматривает норму, влекущую временное, </w:t>
      </w:r>
      <w:r>
        <w:rPr>
          <w:b/>
          <w:bCs/>
        </w:rPr>
        <w:t>до истечения 5 лет</w:t>
      </w:r>
      <w:r>
        <w:t xml:space="preserve"> со дня увольнения по дискредитирующим основаниям, ограничение в приеме на руководящие должности, включенные в кадровые реестры Главы государства и Совета Министров Республики Беларусь, областных, Минского городского исполнительных комитетов, районных (городских) исполнительных комитетов, местных администраций районов в городах (</w:t>
      </w:r>
      <w:hyperlink r:id="rId40" w:anchor="a20" w:tooltip="+" w:history="1">
        <w:r>
          <w:rPr>
            <w:rStyle w:val="a3"/>
          </w:rPr>
          <w:t>часть первая</w:t>
        </w:r>
      </w:hyperlink>
      <w:r>
        <w:t xml:space="preserve"> ст.22 Закона).</w:t>
      </w:r>
    </w:p>
    <w:p w:rsidR="004F07FA" w:rsidRDefault="004F07FA">
      <w:pPr>
        <w:pStyle w:val="justify"/>
        <w:divId w:val="777800636"/>
      </w:pPr>
      <w:r>
        <w:t xml:space="preserve">Понятия «руководящий работник», «дискредитирующие обстоятельства увольнения» для целей </w:t>
      </w:r>
      <w:hyperlink r:id="rId41" w:anchor="a1" w:tooltip="+" w:history="1">
        <w:r>
          <w:rPr>
            <w:rStyle w:val="a3"/>
          </w:rPr>
          <w:t>Закона</w:t>
        </w:r>
      </w:hyperlink>
      <w:r>
        <w:t xml:space="preserve"> используются в значениях, определенных </w:t>
      </w:r>
      <w:hyperlink r:id="rId42" w:anchor="a8" w:tooltip="+" w:history="1">
        <w:r>
          <w:rPr>
            <w:rStyle w:val="a3"/>
          </w:rPr>
          <w:t>Декретом</w:t>
        </w:r>
      </w:hyperlink>
      <w:r>
        <w:t xml:space="preserve"> Президента Республики Беларусь от 15.12.2014 № 5 «Об усилении требований к руководящим кадрам и работникам организаций».</w:t>
      </w:r>
    </w:p>
    <w:p w:rsidR="004F07FA" w:rsidRDefault="004F07FA">
      <w:pPr>
        <w:pStyle w:val="a4"/>
        <w:divId w:val="777800636"/>
      </w:pPr>
      <w:r>
        <w:t> </w:t>
      </w:r>
    </w:p>
    <w:tbl>
      <w:tblPr>
        <w:tblW w:w="5000" w:type="pct"/>
        <w:tblLook w:val="04A0"/>
      </w:tblPr>
      <w:tblGrid>
        <w:gridCol w:w="600"/>
        <w:gridCol w:w="8760"/>
      </w:tblGrid>
      <w:tr w:rsidR="004F07FA">
        <w:trPr>
          <w:divId w:val="777800636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F07FA" w:rsidRDefault="004F07FA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28600" cy="228600"/>
                  <wp:effectExtent l="19050" t="0" r="0" b="0"/>
                  <wp:docPr id="5" name="Рисунок 5" descr="C:\fake\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fake\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F07FA" w:rsidRDefault="004F07FA">
            <w:pPr>
              <w:pStyle w:val="primsi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Справочно</w:t>
            </w:r>
          </w:p>
          <w:p w:rsidR="004F07FA" w:rsidRDefault="004F07FA">
            <w:pPr>
              <w:pStyle w:val="a0-justif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пятилетнего срока обусловлено тем, что это предельный срок уголовного наказания в виде лишения права занимать определенные должности или заниматься определенной деятельностью.</w:t>
            </w:r>
          </w:p>
        </w:tc>
      </w:tr>
    </w:tbl>
    <w:p w:rsidR="004F07FA" w:rsidRDefault="004F07FA">
      <w:pPr>
        <w:pStyle w:val="podzag1"/>
        <w:divId w:val="777800636"/>
      </w:pPr>
      <w:bookmarkStart w:id="7" w:name="a7"/>
      <w:bookmarkEnd w:id="7"/>
      <w:r>
        <w:t>Ограничения по совместной службе</w:t>
      </w:r>
    </w:p>
    <w:p w:rsidR="004F07FA" w:rsidRDefault="004F07FA">
      <w:pPr>
        <w:pStyle w:val="justify"/>
        <w:divId w:val="777800636"/>
      </w:pPr>
      <w:r>
        <w:t xml:space="preserve">В </w:t>
      </w:r>
      <w:hyperlink r:id="rId43" w:anchor="a1" w:tooltip="+" w:history="1">
        <w:r>
          <w:rPr>
            <w:rStyle w:val="a3"/>
          </w:rPr>
          <w:t>Законе</w:t>
        </w:r>
      </w:hyperlink>
      <w:r>
        <w:t xml:space="preserve"> предусмотрены нормы, связанные с повышением исполнительской дисциплины. В частности, редакционные изменения </w:t>
      </w:r>
      <w:hyperlink r:id="rId44" w:anchor="a80" w:tooltip="+" w:history="1">
        <w:r>
          <w:rPr>
            <w:rStyle w:val="a3"/>
          </w:rPr>
          <w:t>ст.18</w:t>
        </w:r>
      </w:hyperlink>
      <w:r>
        <w:t xml:space="preserve"> Закона, устанавливающей ограничение по совместной службе, распространяют эти ограничения на должность </w:t>
      </w:r>
      <w:r>
        <w:rPr>
          <w:b/>
          <w:bCs/>
        </w:rPr>
        <w:t>заместителя руководителя</w:t>
      </w:r>
      <w:r>
        <w:t xml:space="preserve"> государственной организации (обособленного подразделения) и уточняют перечень близких родственников и свойственников, которым запрещается совместная работа (служба).</w:t>
      </w:r>
    </w:p>
    <w:p w:rsidR="004F07FA" w:rsidRDefault="004F07FA">
      <w:pPr>
        <w:pStyle w:val="justify"/>
        <w:divId w:val="777800636"/>
      </w:pPr>
      <w:r>
        <w:t>Понятия «совместная работа», «непосредственная подчиненность», «непосредственная подконтрольность» включены в акты трудового законодательства, законодательства о государственной службе, по которым уже наработана практика их применения.</w:t>
      </w:r>
    </w:p>
    <w:p w:rsidR="004F07FA" w:rsidRDefault="004F07FA">
      <w:pPr>
        <w:pStyle w:val="justify"/>
        <w:divId w:val="777800636"/>
      </w:pPr>
      <w:r>
        <w:t xml:space="preserve">Для обеспечения системности правового регулирования формулировка, содержащаяся в указанных актах, была дословно перенесена и в </w:t>
      </w:r>
      <w:hyperlink r:id="rId45" w:anchor="a1" w:tooltip="+" w:history="1">
        <w:r>
          <w:rPr>
            <w:rStyle w:val="a3"/>
          </w:rPr>
          <w:t>Закон</w:t>
        </w:r>
      </w:hyperlink>
      <w:r>
        <w:t>, так как этого требует специфика создания нормативных правовых актов.</w:t>
      </w:r>
    </w:p>
    <w:p w:rsidR="004F07FA" w:rsidRDefault="004F07FA">
      <w:pPr>
        <w:pStyle w:val="podzag1"/>
        <w:divId w:val="777800636"/>
      </w:pPr>
      <w:bookmarkStart w:id="8" w:name="a8"/>
      <w:bookmarkEnd w:id="8"/>
      <w:r>
        <w:t>Лишение права на пенсионное обеспечение</w:t>
      </w:r>
    </w:p>
    <w:p w:rsidR="004F07FA" w:rsidRDefault="004F07FA">
      <w:pPr>
        <w:pStyle w:val="justify"/>
        <w:divId w:val="777800636"/>
      </w:pPr>
      <w:r>
        <w:t>В целях расширения правовых последствий привлечения к уголовной ответственности за коррупционные преступления установлена возможность лишения государственных должностных лиц права на пенсионное обеспечение в соответствии с законодательством о государственной службе и предоставления им пенсии только по возрасту.</w:t>
      </w:r>
    </w:p>
    <w:p w:rsidR="004F07FA" w:rsidRDefault="004F07FA">
      <w:pPr>
        <w:pStyle w:val="justify"/>
        <w:divId w:val="777800636"/>
      </w:pPr>
      <w:r>
        <w:lastRenderedPageBreak/>
        <w:t xml:space="preserve">Такие последствия будут иметь место в случае совершения в период прохождения государственной службы </w:t>
      </w:r>
      <w:r>
        <w:rPr>
          <w:b/>
          <w:bCs/>
        </w:rPr>
        <w:t>тяжких или особо тяжких</w:t>
      </w:r>
      <w:r>
        <w:t xml:space="preserve"> преступлений против интересов службы либо сопряженных с использованием должностным лицом своих служебных полномочий.</w:t>
      </w:r>
    </w:p>
    <w:p w:rsidR="004F07FA" w:rsidRDefault="004F07FA">
      <w:pPr>
        <w:pStyle w:val="justify"/>
        <w:divId w:val="777800636"/>
      </w:pPr>
      <w:r>
        <w:t>Ограничение права на пенсионное обеспечение будет распространяться и на лиц, занимающих должности в Вооруженных Силах Республики Беларусь, других войсках и воинских формированиях, военизированных организациях Республики Беларусь. При исчислении пенсии по выслуге лет будет учитываться оклад по воинскому специальному званию «рядовой».</w:t>
      </w:r>
    </w:p>
    <w:p w:rsidR="004F07FA" w:rsidRDefault="004F07FA">
      <w:pPr>
        <w:pStyle w:val="podzag1"/>
        <w:divId w:val="777800636"/>
      </w:pPr>
      <w:bookmarkStart w:id="9" w:name="a9"/>
      <w:bookmarkEnd w:id="9"/>
      <w:r>
        <w:t>Усиление ответственности за нарушение законодательства о государственных закупках</w:t>
      </w:r>
    </w:p>
    <w:p w:rsidR="004F07FA" w:rsidRDefault="004F07FA">
      <w:pPr>
        <w:pStyle w:val="justify"/>
        <w:divId w:val="777800636"/>
      </w:pPr>
      <w:r>
        <w:t xml:space="preserve">Нововведение </w:t>
      </w:r>
      <w:hyperlink r:id="rId46" w:anchor="a1" w:tooltip="+" w:history="1">
        <w:r>
          <w:rPr>
            <w:rStyle w:val="a3"/>
          </w:rPr>
          <w:t>Закона</w:t>
        </w:r>
      </w:hyperlink>
      <w:r>
        <w:t> - нормы, позволяющие персонифицировать ответственность за нарушение законодательства о государственных закупках.</w:t>
      </w:r>
    </w:p>
    <w:p w:rsidR="004F07FA" w:rsidRDefault="004F07FA">
      <w:pPr>
        <w:pStyle w:val="justify"/>
        <w:divId w:val="777800636"/>
      </w:pPr>
      <w:r>
        <w:t>Согласно статистическим сведениям, в Республике Беларусь в 2014 году проведено 444 000 процедур государственных закупок, по результатам которых были заключены договоры на сумму 43,9 трлн руб., что составляет фактически третью часть расходной части республиканского бюджета.</w:t>
      </w:r>
    </w:p>
    <w:p w:rsidR="004F07FA" w:rsidRDefault="004F07FA">
      <w:pPr>
        <w:pStyle w:val="justify"/>
        <w:divId w:val="777800636"/>
      </w:pPr>
      <w:r>
        <w:t>В этой связи актуально сохранение административной ответственности за нарушение законодательства о закупках независимо от наступивших последствий.</w:t>
      </w:r>
    </w:p>
    <w:p w:rsidR="004F07FA" w:rsidRDefault="004F07FA">
      <w:pPr>
        <w:pStyle w:val="justify"/>
        <w:divId w:val="777800636"/>
      </w:pPr>
      <w:r>
        <w:t xml:space="preserve">Наряду с этим предусматривается индивидуальная ответственность с учетом повторности нарушения или наступивших негативных последствий. Для реализации этих подходов ст.11.16 КоАП дополнена </w:t>
      </w:r>
      <w:hyperlink r:id="rId47" w:anchor="a4054" w:tooltip="+" w:history="1">
        <w:r>
          <w:rPr>
            <w:rStyle w:val="a3"/>
          </w:rPr>
          <w:t>частью пятой</w:t>
        </w:r>
      </w:hyperlink>
      <w:r>
        <w:t xml:space="preserve">, предусматривающей повышенную ответственность за нарушение законодательства о государственных закупках, совершенное </w:t>
      </w:r>
      <w:r>
        <w:rPr>
          <w:b/>
          <w:bCs/>
        </w:rPr>
        <w:t>повторно и повлекшее дополнительное расходование бюджетных средств</w:t>
      </w:r>
      <w:r>
        <w:t xml:space="preserve"> либо снижение количественных и качественных характеристик поставляемых работ, товаров или услуг.</w:t>
      </w:r>
    </w:p>
    <w:p w:rsidR="004F07FA" w:rsidRDefault="004F07FA">
      <w:pPr>
        <w:pStyle w:val="justify"/>
        <w:divId w:val="777800636"/>
      </w:pPr>
      <w:r>
        <w:rPr>
          <w:b/>
          <w:bCs/>
        </w:rPr>
        <w:t>Расширен субъектный состав</w:t>
      </w:r>
      <w:r>
        <w:t xml:space="preserve"> лиц, которые могут быть привлечены к административной ответственности за нарушение в сфере государственных закупок. Помимо должностных лиц и индивидуальных предпринимателей к ним также отнесены члены комиссий, созданных для проведения процедур государственных закупок, во избежание ухода их от ответственности посредством принятий ими коллективных решений.</w:t>
      </w:r>
    </w:p>
    <w:p w:rsidR="004F07FA" w:rsidRDefault="004F07FA">
      <w:pPr>
        <w:pStyle w:val="podzag1"/>
        <w:divId w:val="777800636"/>
      </w:pPr>
      <w:bookmarkStart w:id="10" w:name="a10"/>
      <w:bookmarkEnd w:id="10"/>
      <w:r>
        <w:t>Безвозмездное изъятие имущества</w:t>
      </w:r>
    </w:p>
    <w:p w:rsidR="004F07FA" w:rsidRDefault="004F07FA">
      <w:pPr>
        <w:pStyle w:val="justify"/>
        <w:divId w:val="777800636"/>
      </w:pPr>
      <w:r>
        <w:t xml:space="preserve">Новеллой </w:t>
      </w:r>
      <w:hyperlink r:id="rId48" w:anchor="a1" w:tooltip="+" w:history="1">
        <w:r>
          <w:rPr>
            <w:rStyle w:val="a3"/>
          </w:rPr>
          <w:t>Закона</w:t>
        </w:r>
      </w:hyperlink>
      <w:r>
        <w:t xml:space="preserve"> стало установление гражданско-правового механизма </w:t>
      </w:r>
      <w:r>
        <w:rPr>
          <w:b/>
          <w:bCs/>
        </w:rPr>
        <w:t>безвозмездного изъятия по решению суда</w:t>
      </w:r>
      <w:r>
        <w:t xml:space="preserve"> имущества, в отношении которого </w:t>
      </w:r>
      <w:r>
        <w:rPr>
          <w:b/>
          <w:bCs/>
        </w:rPr>
        <w:t>не предоставлено доказательств его приобретения на законные доходы</w:t>
      </w:r>
      <w:r>
        <w:t>.</w:t>
      </w:r>
    </w:p>
    <w:p w:rsidR="004F07FA" w:rsidRDefault="004F07FA">
      <w:pPr>
        <w:pStyle w:val="justify"/>
        <w:divId w:val="777800636"/>
      </w:pPr>
      <w:hyperlink r:id="rId49" w:anchor="a1" w:tooltip="+" w:history="1">
        <w:r>
          <w:rPr>
            <w:rStyle w:val="a3"/>
          </w:rPr>
          <w:t>Закон</w:t>
        </w:r>
      </w:hyperlink>
      <w:r>
        <w:t xml:space="preserve"> предусматривает, что критерием неосновательного обогащения коррупционеров служит </w:t>
      </w:r>
      <w:r>
        <w:rPr>
          <w:b/>
          <w:bCs/>
        </w:rPr>
        <w:t>явное несоответствие</w:t>
      </w:r>
      <w:r>
        <w:t xml:space="preserve"> реальной стоимости имеющегося имущества и денежных средств к уровню легальных доходов. Под явным превышением стоимости имущества и иных расходов над доходами, полученными из законных источников, понимается превышение, составляющее не менее 25 % от доходов, полученных из законных источников.</w:t>
      </w:r>
    </w:p>
    <w:p w:rsidR="004F07FA" w:rsidRDefault="004F07FA">
      <w:pPr>
        <w:pStyle w:val="justify"/>
        <w:divId w:val="777800636"/>
      </w:pPr>
      <w:r>
        <w:t xml:space="preserve">В этом случае должностному лицу будет предоставлено </w:t>
      </w:r>
      <w:r>
        <w:rPr>
          <w:b/>
          <w:bCs/>
        </w:rPr>
        <w:t>право добровольно передать</w:t>
      </w:r>
      <w:r>
        <w:t xml:space="preserve"> в доход государства имущество на сумму, явно превышающую подтвержденный доход, или выплатить его стоимость из суммы расходов, явно превышающую сумму доходов. В случае отказа добровольно совершить указанные действия прокурор вправе обратиться с иском в суд.</w:t>
      </w:r>
    </w:p>
    <w:p w:rsidR="004F07FA" w:rsidRDefault="004F07FA">
      <w:pPr>
        <w:pStyle w:val="justify"/>
        <w:divId w:val="777800636"/>
      </w:pPr>
      <w:r>
        <w:t xml:space="preserve">Такой механизм изъятия имущества может быть применен лишь в отношении </w:t>
      </w:r>
      <w:r>
        <w:rPr>
          <w:b/>
          <w:bCs/>
        </w:rPr>
        <w:t>государственных должностных</w:t>
      </w:r>
      <w:r>
        <w:t xml:space="preserve"> лиц, на которых распространяется особый порядок декларирования доходов и имущества, установленный </w:t>
      </w:r>
      <w:hyperlink r:id="rId50" w:anchor="a1" w:tooltip="+" w:history="1">
        <w:r>
          <w:rPr>
            <w:rStyle w:val="a3"/>
          </w:rPr>
          <w:t>Законом</w:t>
        </w:r>
      </w:hyperlink>
      <w:r>
        <w:t>. Это лица, занимающие ответственное положение, а также поступившие на государственную службу путем избрания.</w:t>
      </w:r>
    </w:p>
    <w:p w:rsidR="004F07FA" w:rsidRDefault="004F07FA">
      <w:pPr>
        <w:pStyle w:val="justify"/>
        <w:divId w:val="777800636"/>
      </w:pPr>
      <w:r>
        <w:t>Презумпция невиновности - это основополагающий принцип уголовного и административного процесса. В гражданском же праве действует презумпция вины должника, что благоприятствует применению институтов и норм гражданского права в целях борьбы с коррупцией.</w:t>
      </w:r>
    </w:p>
    <w:p w:rsidR="004F07FA" w:rsidRDefault="004F07FA">
      <w:pPr>
        <w:pStyle w:val="justify"/>
        <w:divId w:val="777800636"/>
      </w:pPr>
      <w:r>
        <w:t xml:space="preserve">В рамках гражданского судопроизводства коррумпированным должностным лицам в случае предъявления им исков об изъятии материальных благ противоправного происхождения придется </w:t>
      </w:r>
      <w:r>
        <w:rPr>
          <w:b/>
          <w:bCs/>
        </w:rPr>
        <w:t>самим доказывать легальность</w:t>
      </w:r>
      <w:r>
        <w:t xml:space="preserve"> их происхождения в отличие от уголовного и административного процесса.</w:t>
      </w:r>
    </w:p>
    <w:p w:rsidR="004F07FA" w:rsidRDefault="004F07FA">
      <w:pPr>
        <w:pStyle w:val="justify"/>
        <w:divId w:val="777800636"/>
      </w:pPr>
      <w:r>
        <w:t xml:space="preserve">Механизм изъятия незаконного обогащения будет использоваться лишь в случаях отсутствия оснований для проведения проверки в порядке, предусмотренном </w:t>
      </w:r>
      <w:hyperlink r:id="rId51" w:anchor="a1991" w:tooltip="+" w:history="1">
        <w:r>
          <w:rPr>
            <w:rStyle w:val="a3"/>
          </w:rPr>
          <w:t>УПК</w:t>
        </w:r>
      </w:hyperlink>
      <w:r>
        <w:t>, отказа в возбуждении уголовного дела или прекращения производства по делу.</w:t>
      </w:r>
    </w:p>
    <w:p w:rsidR="004F07FA" w:rsidRDefault="004F07FA">
      <w:pPr>
        <w:pStyle w:val="justify"/>
        <w:divId w:val="777800636"/>
      </w:pPr>
      <w:r>
        <w:t>Общеизвестно, что коррупционные деяния в силу процессуальных трудностей либо пробелов, издержек уголовного закона бывают объективно недоказуемыми.</w:t>
      </w:r>
    </w:p>
    <w:p w:rsidR="004F07FA" w:rsidRDefault="004F07FA">
      <w:pPr>
        <w:pStyle w:val="justify"/>
        <w:divId w:val="777800636"/>
      </w:pPr>
      <w:r>
        <w:t>В оперативно-следственной практике нередки случаи, когда правоохранительные органы имеют все основания полагать, что конкретные лица совершили противоправные деяния, однако недостаточно данных для предъявления им обвинений.</w:t>
      </w:r>
    </w:p>
    <w:p w:rsidR="004F07FA" w:rsidRDefault="004F07FA">
      <w:pPr>
        <w:pStyle w:val="justify"/>
        <w:divId w:val="777800636"/>
      </w:pPr>
      <w:r>
        <w:t>Механизм взыскания в порядке гражданского судопроизводства независимо от расследования уголовного дела позволит более оперативно воздействовать на коррумпированных чиновников, оказывать превентивную роль, заставляя опасаться за незаконно нажитое имущество и удерживая их от коррупционных соблазнов.</w:t>
      </w:r>
    </w:p>
    <w:p w:rsidR="004F07FA" w:rsidRDefault="004F07FA">
      <w:pPr>
        <w:pStyle w:val="justify"/>
        <w:divId w:val="777800636"/>
      </w:pPr>
      <w:r>
        <w:t xml:space="preserve">Наряду с этим в целях обеспечения всестороннего, полного и объективного исследования обстоятельств коррупционных и иных преступлений в ходе предварительного следствия </w:t>
      </w:r>
      <w:hyperlink r:id="rId52" w:anchor="a1" w:tooltip="+" w:history="1">
        <w:r>
          <w:rPr>
            <w:rStyle w:val="a3"/>
          </w:rPr>
          <w:t>Законом</w:t>
        </w:r>
      </w:hyperlink>
      <w:r>
        <w:t xml:space="preserve"> предусматривается дополнение </w:t>
      </w:r>
      <w:hyperlink r:id="rId53" w:anchor="a1991" w:tooltip="+" w:history="1">
        <w:r>
          <w:rPr>
            <w:rStyle w:val="a3"/>
          </w:rPr>
          <w:t>УПК</w:t>
        </w:r>
      </w:hyperlink>
      <w:r>
        <w:t xml:space="preserve"> нормой об обязательности производства предварительного следствия в случаях, если основания </w:t>
      </w:r>
      <w:r>
        <w:lastRenderedPageBreak/>
        <w:t>для применения амнистии или факт истечения срока давности привлечения к уголовной ответственности установлены на стадии доследственной проверки.</w:t>
      </w:r>
    </w:p>
    <w:p w:rsidR="004F07FA" w:rsidRDefault="004F07FA">
      <w:pPr>
        <w:pStyle w:val="podzag1"/>
        <w:divId w:val="777800636"/>
      </w:pPr>
      <w:bookmarkStart w:id="11" w:name="a11"/>
      <w:bookmarkEnd w:id="11"/>
      <w:r>
        <w:t>Разрешение на работу по внешнему совместительству</w:t>
      </w:r>
    </w:p>
    <w:p w:rsidR="004F07FA" w:rsidRDefault="004F07FA">
      <w:pPr>
        <w:pStyle w:val="justify"/>
        <w:divId w:val="777800636"/>
      </w:pPr>
      <w:hyperlink r:id="rId54" w:anchor="a15" w:tooltip="+" w:history="1">
        <w:r>
          <w:rPr>
            <w:rStyle w:val="a3"/>
          </w:rPr>
          <w:t>Статья 17</w:t>
        </w:r>
      </w:hyperlink>
      <w:r>
        <w:t xml:space="preserve"> Закона отменяет предусмотренный </w:t>
      </w:r>
      <w:hyperlink r:id="rId55" w:anchor="a53" w:tooltip="+ Документ утратил силу с 24 января 2016 г." w:history="1">
        <w:r>
          <w:rPr>
            <w:rStyle w:val="a3"/>
          </w:rPr>
          <w:t>частью первой</w:t>
        </w:r>
      </w:hyperlink>
      <w:r>
        <w:t xml:space="preserve"> ст.17 Закона Республики Беларусь от 20.07.2006 № 165-З «О борьбе с коррупцией» запрет для государственных должностных лиц на работу по внешнему совместительству, за исключением государственных служащих, военнослужащих и служащих военизированных организаций, руководителей, их заместителей и главных бухгалтеров государственных и иных организаций, в уставном фонде которых доля государственной собственности составляет не менее 50 %.</w:t>
      </w:r>
    </w:p>
    <w:p w:rsidR="004F07FA" w:rsidRDefault="004F07FA">
      <w:pPr>
        <w:pStyle w:val="justify"/>
        <w:divId w:val="777800636"/>
      </w:pPr>
      <w:r>
        <w:t>Исключение возможности дополнительного заработка путем осуществления работы по совместительству или по договорам подряда в свободное от основной работы время препятствует реализации законных интересов работников низового управленческого звена (начальники цехов, участков, отделов, бюро, мастера, прорабы и пр.), в том числе негосударственных организаций с преобладающей долей государственной собственности.</w:t>
      </w:r>
    </w:p>
    <w:p w:rsidR="004F07FA" w:rsidRDefault="004F07FA">
      <w:pPr>
        <w:pStyle w:val="justify"/>
        <w:divId w:val="777800636"/>
      </w:pPr>
      <w:r>
        <w:t>После снятия запрета на работу на условиях внешнего совместительства прогнозируются повышение трудовой мобильности населения, рост доходов граждан, устранение фактора, снижающего престиж работы в государственных организациях.</w:t>
      </w:r>
    </w:p>
    <w:p w:rsidR="004F07FA" w:rsidRDefault="004F07FA">
      <w:pPr>
        <w:pStyle w:val="justify"/>
        <w:divId w:val="777800636"/>
      </w:pPr>
      <w:r>
        <w:t xml:space="preserve">Таким образом, по мнению автора, нормы </w:t>
      </w:r>
      <w:hyperlink r:id="rId56" w:anchor="a1" w:tooltip="+" w:history="1">
        <w:r>
          <w:rPr>
            <w:rStyle w:val="a3"/>
          </w:rPr>
          <w:t>Закона</w:t>
        </w:r>
      </w:hyperlink>
      <w:r>
        <w:t xml:space="preserve"> окажут существенное влияние на профилактику коррупционных правонарушений, снизят риски совершения подобных преступлений, будут способствовать защите экономических интересов общества и государства, а также предоставят дополнительные возможности правоохранительным органам пресекать коррупционные правонарушения.</w:t>
      </w:r>
    </w:p>
    <w:p w:rsidR="004F07FA" w:rsidRDefault="004F07FA">
      <w:pPr>
        <w:pStyle w:val="a4"/>
        <w:divId w:val="777800636"/>
      </w:pPr>
      <w:r>
        <w:t> </w:t>
      </w:r>
    </w:p>
    <w:p w:rsidR="004F07FA" w:rsidRDefault="004F07FA">
      <w:pPr>
        <w:pStyle w:val="podpis"/>
        <w:divId w:val="777800636"/>
      </w:pPr>
      <w:r>
        <w:t>04.08.2015</w:t>
      </w:r>
    </w:p>
    <w:p w:rsidR="004F07FA" w:rsidRDefault="004F07FA">
      <w:pPr>
        <w:pStyle w:val="a4"/>
        <w:divId w:val="777800636"/>
      </w:pPr>
      <w:r>
        <w:t> </w:t>
      </w:r>
    </w:p>
    <w:p w:rsidR="004F07FA" w:rsidRDefault="004F07FA">
      <w:pPr>
        <w:pStyle w:val="podpis"/>
        <w:divId w:val="777800636"/>
      </w:pPr>
      <w:r>
        <w:t>Николай Лимож, юрист</w:t>
      </w:r>
    </w:p>
    <w:sectPr w:rsidR="004F07FA" w:rsidSect="004F07FA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07FA"/>
    <w:rsid w:val="004F07FA"/>
    <w:rsid w:val="0087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07FA"/>
    <w:rPr>
      <w:color w:val="0038C8"/>
      <w:u w:val="single"/>
    </w:rPr>
  </w:style>
  <w:style w:type="paragraph" w:styleId="a4">
    <w:name w:val="Normal (Web)"/>
    <w:basedOn w:val="a"/>
    <w:uiPriority w:val="99"/>
    <w:semiHidden/>
    <w:unhideWhenUsed/>
    <w:rsid w:val="004F07FA"/>
    <w:pPr>
      <w:spacing w:after="160" w:line="240" w:lineRule="auto"/>
      <w:ind w:firstLine="567"/>
    </w:pPr>
    <w:rPr>
      <w:rFonts w:ascii="Times New Roman" w:hAnsi="Times New Roman" w:cs="Times New Roman"/>
      <w:sz w:val="24"/>
      <w:szCs w:val="24"/>
    </w:rPr>
  </w:style>
  <w:style w:type="paragraph" w:customStyle="1" w:styleId="justify">
    <w:name w:val="justify"/>
    <w:basedOn w:val="a"/>
    <w:rsid w:val="004F07FA"/>
    <w:pPr>
      <w:spacing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4F07FA"/>
    <w:pPr>
      <w:spacing w:after="1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0-justify">
    <w:name w:val="a0-justify"/>
    <w:basedOn w:val="a"/>
    <w:rsid w:val="004F07FA"/>
    <w:pPr>
      <w:spacing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zag1">
    <w:name w:val="podzag_1"/>
    <w:basedOn w:val="a"/>
    <w:rsid w:val="004F07F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rimsit">
    <w:name w:val="prim_sit"/>
    <w:basedOn w:val="a"/>
    <w:rsid w:val="004F07FA"/>
    <w:pPr>
      <w:spacing w:before="160" w:after="160" w:line="240" w:lineRule="auto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name">
    <w:name w:val="name"/>
    <w:basedOn w:val="a"/>
    <w:rsid w:val="004F07FA"/>
    <w:pPr>
      <w:spacing w:after="400" w:line="240" w:lineRule="auto"/>
      <w:jc w:val="center"/>
    </w:pPr>
    <w:rPr>
      <w:rFonts w:ascii="Times New Roman" w:hAnsi="Times New Roman" w:cs="Times New Roman"/>
      <w:b/>
      <w:bCs/>
      <w:color w:val="000088"/>
      <w:sz w:val="24"/>
      <w:szCs w:val="24"/>
    </w:rPr>
  </w:style>
  <w:style w:type="paragraph" w:customStyle="1" w:styleId="podpis">
    <w:name w:val="podpis"/>
    <w:basedOn w:val="a"/>
    <w:rsid w:val="004F07FA"/>
    <w:pPr>
      <w:spacing w:after="160" w:line="240" w:lineRule="auto"/>
    </w:pPr>
    <w:rPr>
      <w:rFonts w:ascii="Times New Roman" w:hAnsi="Times New Roman" w:cs="Times New Roman"/>
      <w:b/>
      <w:bCs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7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800636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3427&amp;a=4377" TargetMode="External"/><Relationship Id="rId18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26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39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21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2" TargetMode="External"/><Relationship Id="rId34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42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292768&amp;a=8" TargetMode="External"/><Relationship Id="rId47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61999&amp;a=4054" TargetMode="External"/><Relationship Id="rId50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55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89101&amp;a=53" TargetMode="External"/><Relationship Id="rId7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12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3381&amp;a=1991" TargetMode="External"/><Relationship Id="rId17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25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48" TargetMode="External"/><Relationship Id="rId33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95" TargetMode="External"/><Relationship Id="rId38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54" TargetMode="External"/><Relationship Id="rId46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3384&amp;a=2705" TargetMode="External"/><Relationship Id="rId29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41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54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5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11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3384&amp;a=3340" TargetMode="External"/><Relationship Id="rId24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32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37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40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20" TargetMode="External"/><Relationship Id="rId45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53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3381&amp;a=1991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61999&amp;a=1246" TargetMode="External"/><Relationship Id="rId23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46" TargetMode="External"/><Relationship Id="rId28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61999&amp;a=116" TargetMode="External"/><Relationship Id="rId36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49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57" Type="http://schemas.openxmlformats.org/officeDocument/2006/relationships/fontTable" Target="fontTable.xml"/><Relationship Id="rId10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89101&amp;a=2" TargetMode="External"/><Relationship Id="rId19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62560&amp;a=173" TargetMode="External"/><Relationship Id="rId31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44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80" TargetMode="External"/><Relationship Id="rId52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4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9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14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3380&amp;a=6676" TargetMode="External"/><Relationship Id="rId22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75772&amp;a=53" TargetMode="External"/><Relationship Id="rId27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93" TargetMode="External"/><Relationship Id="rId30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47" TargetMode="External"/><Relationship Id="rId35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90" TargetMode="External"/><Relationship Id="rId43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48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56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8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05323&amp;a=1" TargetMode="External"/><Relationship Id="rId51" Type="http://schemas.openxmlformats.org/officeDocument/2006/relationships/hyperlink" Target="file:///C:\Documents%20and%20Settings\&#1042;&#1077;&#1076;&#1088;&#1086;&#1074;_&#1042;_&#1040;\&#1052;&#1086;&#1080;%20&#1076;&#1086;&#1082;&#1091;&#1084;&#1077;&#1085;&#1090;&#1099;\Downloads\tx.dll%3fd=33381&amp;a=199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4375</Words>
  <Characters>24942</Characters>
  <Application>Microsoft Office Word</Application>
  <DocSecurity>0</DocSecurity>
  <Lines>207</Lines>
  <Paragraphs>58</Paragraphs>
  <ScaleCrop>false</ScaleCrop>
  <Company>Computer</Company>
  <LinksUpToDate>false</LinksUpToDate>
  <CharactersWithSpaces>29259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Ведров_В_А</cp:lastModifiedBy>
  <cp:revision>2</cp:revision>
  <dcterms:created xsi:type="dcterms:W3CDTF">2020-11-27T06:36:00Z</dcterms:created>
  <dcterms:modified xsi:type="dcterms:W3CDTF">2020-11-27T06:36:00Z</dcterms:modified>
</cp:coreProperties>
</file>